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11" w:rsidRDefault="005B1DA6" w:rsidP="003B5011">
      <w:pPr>
        <w:spacing w:before="0" w:beforeAutospacing="0" w:after="0" w:afterAutospacing="0" w:line="30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01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3B5011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компенсирующего вида «</w:t>
      </w:r>
      <w:proofErr w:type="spellStart"/>
      <w:r w:rsidR="003B5011">
        <w:rPr>
          <w:rFonts w:hAnsi="Times New Roman" w:cs="Times New Roman"/>
          <w:color w:val="000000"/>
          <w:sz w:val="24"/>
          <w:szCs w:val="24"/>
          <w:lang w:val="ru-RU"/>
        </w:rPr>
        <w:t>Кустук</w:t>
      </w:r>
      <w:proofErr w:type="spellEnd"/>
      <w:r w:rsidR="003B501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CC6769" w:rsidRPr="003B5011" w:rsidRDefault="003B5011" w:rsidP="003B5011">
      <w:pPr>
        <w:spacing w:before="0" w:beforeAutospacing="0" w:after="0" w:afterAutospacing="0" w:line="30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МР «Вилюйский улус (район)» Республики Саха (Якутия)</w:t>
      </w:r>
      <w:r w:rsidR="005B1DA6" w:rsidRPr="003B5011">
        <w:rPr>
          <w:lang w:val="ru-RU"/>
        </w:rPr>
        <w:br/>
      </w:r>
    </w:p>
    <w:p w:rsidR="00021A1A" w:rsidRPr="006532A4" w:rsidRDefault="003B5011" w:rsidP="00021A1A">
      <w:pPr>
        <w:spacing w:before="0" w:beforeAutospacing="0" w:after="0" w:afterAutospacing="0"/>
        <w:jc w:val="center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175" w:type="dxa"/>
        <w:tblInd w:w="1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"/>
        <w:gridCol w:w="9970"/>
        <w:gridCol w:w="4035"/>
      </w:tblGrid>
      <w:tr w:rsidR="00021A1A" w:rsidRPr="002D4D7C" w:rsidTr="00021A1A">
        <w:trPr>
          <w:gridBefore w:val="1"/>
          <w:wBefore w:w="170" w:type="dxa"/>
          <w:trHeight w:val="60"/>
        </w:trPr>
        <w:tc>
          <w:tcPr>
            <w:tcW w:w="14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A1A" w:rsidRPr="002D4D7C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2A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ru-RU"/>
              </w:rPr>
              <w:t xml:space="preserve">             </w:t>
            </w:r>
            <w:r w:rsidRPr="002D4D7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021A1A" w:rsidRPr="006532A4" w:rsidTr="00021A1A">
        <w:trPr>
          <w:gridBefore w:val="1"/>
          <w:wBefore w:w="170" w:type="dxa"/>
          <w:trHeight w:val="60"/>
        </w:trPr>
        <w:tc>
          <w:tcPr>
            <w:tcW w:w="14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A1A" w:rsidRPr="00856E0D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</w:pP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Заведующий МБДОУ «Детский  сад</w:t>
            </w:r>
          </w:p>
          <w:p w:rsidR="00021A1A" w:rsidRPr="00856E0D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        </w:t>
            </w: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компенсирующего вида «</w:t>
            </w:r>
            <w:proofErr w:type="spellStart"/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Кустук</w:t>
            </w:r>
            <w:proofErr w:type="spellEnd"/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»  </w:t>
            </w:r>
          </w:p>
          <w:p w:rsidR="00021A1A" w:rsidRPr="00856E0D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            М.В.</w:t>
            </w: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Кононова______________</w:t>
            </w:r>
          </w:p>
          <w:p w:rsidR="00021A1A" w:rsidRPr="00856E0D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 Приказ № </w:t>
            </w:r>
            <w:r w:rsidR="00097A61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246-2</w:t>
            </w:r>
            <w:r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 xml:space="preserve"> от 15.09</w:t>
            </w: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856E0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ru-RU"/>
              </w:rPr>
              <w:t>20</w:t>
            </w:r>
            <w:r w:rsidRPr="00856E0D">
              <w:rPr>
                <w:rFonts w:ascii="Times New Roman CYR" w:hAnsi="Times New Roman CYR" w:cs="Times New Roman CYR"/>
                <w:iCs/>
                <w:color w:val="000000" w:themeColor="text1"/>
                <w:sz w:val="24"/>
                <w:szCs w:val="24"/>
                <w:lang w:val="ru-RU"/>
              </w:rPr>
              <w:t>21 г.</w:t>
            </w:r>
          </w:p>
          <w:p w:rsidR="00021A1A" w:rsidRPr="00856E0D" w:rsidRDefault="00021A1A" w:rsidP="00021A1A">
            <w:pPr>
              <w:autoSpaceDE w:val="0"/>
              <w:autoSpaceDN w:val="0"/>
              <w:adjustRightInd w:val="0"/>
              <w:spacing w:before="0" w:beforeAutospacing="0" w:after="0" w:afterAutospacing="0"/>
              <w:ind w:right="567"/>
              <w:jc w:val="right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5011" w:rsidRPr="006532A4" w:rsidTr="00021A1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rPr>
          <w:gridAfter w:val="1"/>
          <w:wAfter w:w="403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021A1A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CC6769" w:rsidP="003B501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6769" w:rsidRPr="003B5011" w:rsidRDefault="005B1DA6" w:rsidP="003B50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0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3B5011">
        <w:rPr>
          <w:lang w:val="ru-RU"/>
        </w:rPr>
        <w:br/>
      </w:r>
      <w:r w:rsidRPr="003B50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ВСОКО на</w:t>
      </w:r>
      <w:r w:rsidR="003B50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50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743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2"/>
        <w:gridCol w:w="142"/>
        <w:gridCol w:w="372"/>
        <w:gridCol w:w="2605"/>
        <w:gridCol w:w="2126"/>
        <w:gridCol w:w="1843"/>
        <w:gridCol w:w="1842"/>
        <w:gridCol w:w="2151"/>
        <w:gridCol w:w="117"/>
        <w:gridCol w:w="53"/>
        <w:gridCol w:w="170"/>
        <w:gridCol w:w="1620"/>
      </w:tblGrid>
      <w:tr w:rsidR="00CC6769" w:rsidTr="00A924E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 оценки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 средства оценки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сбора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данных (периодичность, сроки)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Лица, которые проводят оценку качества образования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CC6769" w:rsidTr="00A924EF">
        <w:tc>
          <w:tcPr>
            <w:tcW w:w="14743" w:type="dxa"/>
            <w:gridSpan w:val="1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Качество содержания образовательной деятельности</w:t>
            </w:r>
          </w:p>
        </w:tc>
      </w:tr>
      <w:tr w:rsidR="00CC6769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  <w:p w:rsidR="00CC6769" w:rsidRDefault="00CC676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6532A4" w:rsidRDefault="005B1DA6" w:rsidP="006532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 w:rsidP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C6769" w:rsidRPr="003B5011" w:rsidRDefault="003B5011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5011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 ДО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011" w:rsidRPr="003B5011" w:rsidRDefault="003B5011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5011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011" w:rsidRPr="003B5011" w:rsidRDefault="003B5011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5011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федерального законодательства в части </w:t>
            </w:r>
            <w:proofErr w:type="spellStart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запросам родителей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011" w:rsidRP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5011" w:rsidTr="00A924EF">
        <w:tc>
          <w:tcPr>
            <w:tcW w:w="17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011" w:rsidRP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5011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детской деятельности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раза в год – сентябрь, январь, май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май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Pr="003B5011" w:rsidRDefault="003B5011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5011" w:rsidRPr="003B5011" w:rsidRDefault="003B5011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B7275C" w:rsidTr="00A924EF">
        <w:tc>
          <w:tcPr>
            <w:tcW w:w="17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275C" w:rsidRPr="003B5011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B7275C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родителями воспитанников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275C" w:rsidRPr="003B5011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B7275C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проведения совместных мероприятий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275C" w:rsidRPr="003B5011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CC6769" w:rsidRPr="006532A4" w:rsidTr="00A924EF">
        <w:tc>
          <w:tcPr>
            <w:tcW w:w="14743" w:type="dxa"/>
            <w:gridSpan w:val="1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 w:rsidP="003B501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Качество условий, которые обеспечивают образовательную деятельность</w:t>
            </w:r>
          </w:p>
        </w:tc>
      </w:tr>
      <w:tr w:rsidR="00CC6769" w:rsidTr="00A924EF">
        <w:tc>
          <w:tcPr>
            <w:tcW w:w="1844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Финансовые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оплату труда работников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  <w:p w:rsidR="00CC6769" w:rsidRDefault="00CC6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бухгалтер,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бухгалтер,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бухгалтер,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Иные расходы на обеспечение реализации ООП </w:t>
            </w:r>
            <w:proofErr w:type="gramStart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бухгалтер,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C6769" w:rsidRPr="006532A4" w:rsidTr="00A924EF">
        <w:tc>
          <w:tcPr>
            <w:tcW w:w="1844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состоянию и содержанию территории, зданий и помещений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либо при выявлении нарушений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B7275C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B7275C" w:rsidRDefault="00B7275C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B7275C" w:rsidRPr="003B5011" w:rsidRDefault="00B7275C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B7275C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Pr="00B7275C">
              <w:rPr>
                <w:lang w:val="ru-RU"/>
              </w:rPr>
              <w:br/>
            </w:r>
            <w:r w:rsidR="00B7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</w:tr>
      <w:tr w:rsidR="00CC6769" w:rsidRPr="003B5011" w:rsidTr="00A924EF">
        <w:trPr>
          <w:trHeight w:val="1019"/>
        </w:trPr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B7275C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раза в год либо при выявлении нарушений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B727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B7275C" w:rsidRDefault="00B7275C" w:rsidP="00B727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CC6769" w:rsidRPr="003B5011" w:rsidRDefault="00CC6769" w:rsidP="00B727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B727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B7275C" w:rsidRDefault="00B7275C" w:rsidP="00B727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CC6769" w:rsidRPr="003B5011" w:rsidRDefault="00CC6769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к средствам обучения и воспитания в зависимости от возраста и</w:t>
            </w:r>
            <w:r w:rsidR="00B7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2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индивид-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spellEnd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особенностей развития детей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B7275C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к материально-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техническому обеспечению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старший воспитатель, методист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</w:p>
        </w:tc>
      </w:tr>
      <w:tr w:rsidR="00B7275C" w:rsidTr="00A924EF">
        <w:tc>
          <w:tcPr>
            <w:tcW w:w="1844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Уважительное отношение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:rsidR="00B7275C" w:rsidRP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контроля;</w:t>
            </w:r>
          </w:p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  <w:r w:rsid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  <w:p w:rsidR="00302B89" w:rsidRPr="00302B89" w:rsidRDefault="00302B89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7275C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для детей с ОВЗ</w:t>
            </w:r>
          </w:p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:rsidR="00B7275C" w:rsidRPr="003B5011" w:rsidRDefault="00B727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окончании контроля;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Pr="003B5011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7275C" w:rsidTr="00A924EF">
        <w:tc>
          <w:tcPr>
            <w:tcW w:w="1844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275C" w:rsidRDefault="00B7275C">
            <w:proofErr w:type="spellStart"/>
            <w:r w:rsidRPr="00522974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275C" w:rsidRDefault="00B7275C">
            <w:proofErr w:type="spellStart"/>
            <w:r w:rsidRPr="00522974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образования педагогических кадров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CC6769" w:rsidRDefault="00CC6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B7275C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5B1DA6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5B1D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1DA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B7275C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B7275C" w:rsidRDefault="00B72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75C" w:rsidRDefault="00B7275C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CC6769" w:rsidTr="00A924EF"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CC67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Pr="003B5011" w:rsidRDefault="005B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CC6769" w:rsidRDefault="00CC6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769" w:rsidRDefault="005B1DA6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24EF" w:rsidTr="00A924EF">
        <w:trPr>
          <w:trHeight w:val="1002"/>
        </w:trPr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Самоанализ, 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24EF" w:rsidTr="00A924EF">
        <w:trPr>
          <w:trHeight w:val="1021"/>
        </w:trPr>
        <w:tc>
          <w:tcPr>
            <w:tcW w:w="1844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информации, 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24EF" w:rsidTr="00A924EF">
        <w:tc>
          <w:tcPr>
            <w:tcW w:w="184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РППС, в том числе для реализации программы 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</w:t>
            </w:r>
          </w:p>
        </w:tc>
        <w:tc>
          <w:tcPr>
            <w:tcW w:w="29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A92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РППС дошкольных групп всем требованиям организации среды по ФГОС </w:t>
            </w:r>
            <w:proofErr w:type="gramStart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насыщенность;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трансформируемость</w:t>
            </w:r>
            <w:proofErr w:type="spellEnd"/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пространства;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полифункциональность</w:t>
            </w:r>
            <w:proofErr w:type="spellEnd"/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игровых материалов;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вариативность;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доступность;</w:t>
            </w:r>
          </w:p>
          <w:p w:rsidR="00A924EF" w:rsidRPr="00A924EF" w:rsidRDefault="00A924EF" w:rsidP="00A924EF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32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 w:rsidP="00A92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</w:p>
        </w:tc>
        <w:tc>
          <w:tcPr>
            <w:tcW w:w="17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924EF" w:rsidTr="00A924EF">
        <w:tc>
          <w:tcPr>
            <w:tcW w:w="14743" w:type="dxa"/>
            <w:gridSpan w:val="1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Качество результатов образовательной деятельности</w:t>
            </w:r>
          </w:p>
        </w:tc>
      </w:tr>
      <w:tr w:rsidR="00A924EF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A92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детьми содержания ООП, АООП, рабочих программ воспитания, дополни</w:t>
            </w:r>
          </w:p>
          <w:p w:rsidR="00A924EF" w:rsidRPr="003B5011" w:rsidRDefault="00A924EF" w:rsidP="00A924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тельных </w:t>
            </w:r>
            <w:proofErr w:type="spellStart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сентябрь, май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мониторинга.</w:t>
            </w:r>
          </w:p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1 раз в год – май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 w:rsidP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специалисты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</w:p>
        </w:tc>
      </w:tr>
      <w:tr w:rsidR="00A924EF" w:rsidTr="00A924EF">
        <w:tc>
          <w:tcPr>
            <w:tcW w:w="17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езультативность участия в 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 конкурсах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24EF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02B89" w:rsidRDefault="00A924EF" w:rsidP="00302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24EF" w:rsidRPr="006532A4" w:rsidTr="00A924EF">
        <w:tc>
          <w:tcPr>
            <w:tcW w:w="170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 состояния здоровья воспитанников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посещаемости воспитанниками ДОО – в среднем за год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02B89" w:rsidRDefault="00302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  <w:r w:rsidR="00A924EF" w:rsidRP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воспитатели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  <w:p w:rsidR="00302B89" w:rsidRPr="00302B89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</w:tr>
      <w:tr w:rsidR="00A924EF" w:rsidRPr="006532A4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6532A4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302B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  <w:p w:rsidR="00A924EF" w:rsidRPr="006532A4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</w:tr>
      <w:tr w:rsidR="00A924EF" w:rsidRPr="006532A4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6532A4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случаев травматизма воспитанников в образовательном процессе с потерей трудоспособности в течение одного дня и более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Ежедневно/ежемесячно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02B89" w:rsidRDefault="00302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гигиеническому воспитанию, </w:t>
            </w:r>
            <w:r w:rsidR="00A924EF" w:rsidRP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  <w:p w:rsidR="00A924EF" w:rsidRPr="006532A4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</w:tr>
      <w:tr w:rsidR="00302B89" w:rsidRPr="006532A4" w:rsidTr="00A924EF">
        <w:tc>
          <w:tcPr>
            <w:tcW w:w="170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Pr="006532A4" w:rsidRDefault="00302B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Pr="003B5011" w:rsidRDefault="00302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 к повышению количества воспитанников 1-й, 2-й групп здоровья по сравнению с предыдущим периодом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</w:p>
          <w:p w:rsidR="00302B89" w:rsidRDefault="00302B89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Pr="003B5011" w:rsidRDefault="00302B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август, май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Default="00302B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май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Pr="00302B89" w:rsidRDefault="00302B89" w:rsidP="004A3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гигиеническому воспитанию, </w:t>
            </w:r>
            <w:r w:rsidRP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B89" w:rsidRDefault="00302B89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  <w:p w:rsidR="00302B89" w:rsidRPr="00302B89" w:rsidRDefault="00302B89" w:rsidP="004A33A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гигиеническому воспитанию</w:t>
            </w:r>
          </w:p>
        </w:tc>
      </w:tr>
      <w:tr w:rsidR="00A924EF" w:rsidTr="00A924EF">
        <w:tc>
          <w:tcPr>
            <w:tcW w:w="17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311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Pr="003B5011" w:rsidRDefault="00A924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0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02B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окончании анкетирования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02B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96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 w:rsidP="003B50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24EF" w:rsidTr="00A924EF">
        <w:tc>
          <w:tcPr>
            <w:tcW w:w="17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4EF" w:rsidRDefault="00A924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1DA6" w:rsidRDefault="005B1DA6"/>
    <w:sectPr w:rsidR="005B1DA6" w:rsidSect="003B5011">
      <w:pgSz w:w="16839" w:h="11907" w:orient="landscape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1A1A"/>
    <w:rsid w:val="00034B9B"/>
    <w:rsid w:val="00097A61"/>
    <w:rsid w:val="002D33B1"/>
    <w:rsid w:val="002D3591"/>
    <w:rsid w:val="00302B89"/>
    <w:rsid w:val="003514A0"/>
    <w:rsid w:val="003B5011"/>
    <w:rsid w:val="004F7E17"/>
    <w:rsid w:val="005A05CE"/>
    <w:rsid w:val="005B1DA6"/>
    <w:rsid w:val="006532A4"/>
    <w:rsid w:val="00653AF6"/>
    <w:rsid w:val="00A924EF"/>
    <w:rsid w:val="00B7275C"/>
    <w:rsid w:val="00B73A5A"/>
    <w:rsid w:val="00CC6769"/>
    <w:rsid w:val="00E438A1"/>
    <w:rsid w:val="00E54A2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8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5</cp:revision>
  <dcterms:created xsi:type="dcterms:W3CDTF">2011-11-02T04:15:00Z</dcterms:created>
  <dcterms:modified xsi:type="dcterms:W3CDTF">2022-05-23T06:58:00Z</dcterms:modified>
</cp:coreProperties>
</file>