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E0" w:rsidRDefault="00FA51E0" w:rsidP="00FA5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3">
        <w:rPr>
          <w:rFonts w:ascii="Times New Roman" w:hAnsi="Times New Roman" w:cs="Times New Roman"/>
          <w:b/>
          <w:sz w:val="28"/>
          <w:szCs w:val="28"/>
        </w:rPr>
        <w:t xml:space="preserve">3. Оценка качества </w:t>
      </w:r>
      <w:proofErr w:type="gramStart"/>
      <w:r w:rsidRPr="00D36CA3">
        <w:rPr>
          <w:rFonts w:ascii="Times New Roman" w:hAnsi="Times New Roman" w:cs="Times New Roman"/>
          <w:b/>
          <w:sz w:val="28"/>
          <w:szCs w:val="28"/>
        </w:rPr>
        <w:t>развивающих</w:t>
      </w:r>
      <w:proofErr w:type="gramEnd"/>
      <w:r w:rsidRPr="00D36CA3">
        <w:rPr>
          <w:rFonts w:ascii="Times New Roman" w:hAnsi="Times New Roman" w:cs="Times New Roman"/>
          <w:b/>
          <w:sz w:val="28"/>
          <w:szCs w:val="28"/>
        </w:rPr>
        <w:t xml:space="preserve"> 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дметно пространственной среды </w:t>
      </w:r>
    </w:p>
    <w:p w:rsidR="00FA51E0" w:rsidRPr="00BF1398" w:rsidRDefault="00FA51E0" w:rsidP="00FA5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8">
        <w:rPr>
          <w:rFonts w:ascii="Times New Roman" w:hAnsi="Times New Roman" w:cs="Times New Roman"/>
          <w:sz w:val="28"/>
          <w:szCs w:val="28"/>
        </w:rPr>
        <w:t xml:space="preserve">При создании развивающего пространства в группах, кабинетах учитывалась ведущая роль </w:t>
      </w:r>
      <w:r w:rsidRPr="00BF1398">
        <w:rPr>
          <w:rFonts w:ascii="Times New Roman" w:hAnsi="Times New Roman" w:cs="Times New Roman"/>
          <w:i/>
          <w:sz w:val="28"/>
          <w:szCs w:val="28"/>
        </w:rPr>
        <w:t>игровая деятельность</w:t>
      </w:r>
      <w:r w:rsidRPr="00BF1398">
        <w:rPr>
          <w:rFonts w:ascii="Times New Roman" w:hAnsi="Times New Roman" w:cs="Times New Roman"/>
          <w:sz w:val="28"/>
          <w:szCs w:val="28"/>
        </w:rPr>
        <w:t xml:space="preserve"> в развитии детей. Предметно-развивающая среда органи</w:t>
      </w:r>
      <w:bookmarkStart w:id="0" w:name="_GoBack"/>
      <w:bookmarkEnd w:id="0"/>
      <w:r w:rsidRPr="00BF1398">
        <w:rPr>
          <w:rFonts w:ascii="Times New Roman" w:hAnsi="Times New Roman" w:cs="Times New Roman"/>
          <w:sz w:val="28"/>
          <w:szCs w:val="28"/>
        </w:rPr>
        <w:t xml:space="preserve">зована так, чтобы каждый ребёнок имел возможность заниматься любимым делом. Размещение оборудования по центрам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Учитываются </w:t>
      </w:r>
      <w:proofErr w:type="gramStart"/>
      <w:r w:rsidRPr="00BF1398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BF1398">
        <w:rPr>
          <w:rFonts w:ascii="Times New Roman" w:hAnsi="Times New Roman" w:cs="Times New Roman"/>
          <w:sz w:val="28"/>
          <w:szCs w:val="28"/>
        </w:rPr>
        <w:t xml:space="preserve"> как мальчиков, так и девочек и в труде, и в игре.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 Принцип интеграции образовательных областей способствует формированию единой предметно - пространственной среды. Это означает, что для всестороннего развития ребенка организуются несколько предметных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</w:t>
      </w:r>
    </w:p>
    <w:p w:rsidR="00FA51E0" w:rsidRDefault="00FA51E0" w:rsidP="00FA5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398">
        <w:rPr>
          <w:rFonts w:ascii="Times New Roman" w:hAnsi="Times New Roman" w:cs="Times New Roman"/>
          <w:sz w:val="28"/>
          <w:szCs w:val="28"/>
        </w:rPr>
        <w:t xml:space="preserve">Во всех возрастных группах, кабинетах дошкольного учреждения отмечаются разнообразные подходы педагогов к организации РППС в соответствии требований ФГОС и реализуемой ООП </w:t>
      </w:r>
      <w:proofErr w:type="gramStart"/>
      <w:r w:rsidRPr="00BF139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1398">
        <w:rPr>
          <w:rFonts w:ascii="Times New Roman" w:hAnsi="Times New Roman" w:cs="Times New Roman"/>
          <w:sz w:val="28"/>
          <w:szCs w:val="28"/>
        </w:rPr>
        <w:t xml:space="preserve">.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дошкольников. </w:t>
      </w:r>
    </w:p>
    <w:tbl>
      <w:tblPr>
        <w:tblpPr w:leftFromText="180" w:rightFromText="180" w:vertAnchor="text" w:horzAnchor="margin" w:tblpXSpec="center" w:tblpY="1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439"/>
        <w:gridCol w:w="315"/>
        <w:gridCol w:w="15"/>
        <w:gridCol w:w="30"/>
        <w:gridCol w:w="15"/>
        <w:gridCol w:w="15"/>
        <w:gridCol w:w="290"/>
        <w:gridCol w:w="23"/>
        <w:gridCol w:w="23"/>
        <w:gridCol w:w="23"/>
        <w:gridCol w:w="260"/>
        <w:gridCol w:w="53"/>
        <w:gridCol w:w="23"/>
        <w:gridCol w:w="22"/>
        <w:gridCol w:w="240"/>
        <w:gridCol w:w="36"/>
        <w:gridCol w:w="22"/>
        <w:gridCol w:w="15"/>
        <w:gridCol w:w="15"/>
        <w:gridCol w:w="367"/>
        <w:gridCol w:w="285"/>
        <w:gridCol w:w="45"/>
        <w:gridCol w:w="17"/>
        <w:gridCol w:w="45"/>
        <w:gridCol w:w="240"/>
        <w:gridCol w:w="38"/>
        <w:gridCol w:w="22"/>
        <w:gridCol w:w="35"/>
        <w:gridCol w:w="22"/>
        <w:gridCol w:w="22"/>
        <w:gridCol w:w="193"/>
        <w:gridCol w:w="85"/>
        <w:gridCol w:w="25"/>
        <w:gridCol w:w="25"/>
        <w:gridCol w:w="25"/>
        <w:gridCol w:w="299"/>
        <w:gridCol w:w="54"/>
        <w:gridCol w:w="17"/>
        <w:gridCol w:w="45"/>
        <w:gridCol w:w="400"/>
      </w:tblGrid>
      <w:tr w:rsidR="00FA51E0" w:rsidRPr="00551ED7" w:rsidTr="00F62C23">
        <w:tc>
          <w:tcPr>
            <w:tcW w:w="1188" w:type="dxa"/>
            <w:vMerge w:val="restart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  <w:i/>
              </w:rPr>
            </w:pPr>
            <w:r w:rsidRPr="00DA36BF">
              <w:rPr>
                <w:rFonts w:ascii="Times New Roman" w:hAnsi="Times New Roman" w:cs="Times New Roman"/>
                <w:b/>
                <w:i/>
              </w:rPr>
              <w:t xml:space="preserve">                      </w:t>
            </w:r>
          </w:p>
        </w:tc>
        <w:tc>
          <w:tcPr>
            <w:tcW w:w="9439" w:type="dxa"/>
            <w:vMerge w:val="restart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36BF">
              <w:rPr>
                <w:rFonts w:ascii="Times New Roman" w:hAnsi="Times New Roman" w:cs="Times New Roman"/>
                <w:b/>
                <w:i/>
              </w:rPr>
              <w:t>Показатели</w:t>
            </w:r>
          </w:p>
        </w:tc>
        <w:tc>
          <w:tcPr>
            <w:tcW w:w="3741" w:type="dxa"/>
            <w:gridSpan w:val="39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  <w:i/>
              </w:rPr>
            </w:pPr>
            <w:r w:rsidRPr="00DA36BF">
              <w:rPr>
                <w:rFonts w:ascii="Times New Roman" w:hAnsi="Times New Roman" w:cs="Times New Roman"/>
                <w:b/>
                <w:i/>
              </w:rPr>
              <w:t>Оценки степени проявления показателей (баллы)</w:t>
            </w:r>
          </w:p>
        </w:tc>
      </w:tr>
      <w:tr w:rsidR="00FA51E0" w:rsidRPr="00551ED7" w:rsidTr="00F62C23">
        <w:tc>
          <w:tcPr>
            <w:tcW w:w="1188" w:type="dxa"/>
            <w:vMerge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439" w:type="dxa"/>
            <w:vMerge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51E0" w:rsidRPr="00551ED7" w:rsidTr="00F62C23">
        <w:tc>
          <w:tcPr>
            <w:tcW w:w="14368" w:type="dxa"/>
            <w:gridSpan w:val="41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  <w:i/>
              </w:rPr>
            </w:pPr>
            <w:r w:rsidRPr="00DA36BF">
              <w:rPr>
                <w:rFonts w:ascii="Times New Roman" w:hAnsi="Times New Roman" w:cs="Times New Roman"/>
                <w:b/>
                <w:i/>
              </w:rPr>
              <w:t>Предметно-развивающая среда обеспечивает условия определяемые СанПиНом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Хорошая вентиляция, немного естественного освещения посредством окон или световых люков. Естественное освещение можно контролировать (например, посредством жалюзи или штор)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Достаточное количество мебели для регулярного ухода за детьми, игры и обучения.</w:t>
            </w:r>
          </w:p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Специально отведённое место для игры одного или двух детей,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Наличие более одного места для уединения. Персонал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1E0" w:rsidRPr="00551ED7" w:rsidTr="00F62C23">
        <w:trPr>
          <w:trHeight w:val="400"/>
        </w:trPr>
        <w:tc>
          <w:tcPr>
            <w:tcW w:w="14368" w:type="dxa"/>
            <w:gridSpan w:val="41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b/>
                <w:i/>
              </w:rPr>
              <w:t xml:space="preserve">    Предметно-развивающая среда обеспечивает психологическую безопасность     ребёнка: 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Предметн</w:t>
            </w:r>
            <w:proofErr w:type="gramStart"/>
            <w:r w:rsidRPr="00DA36BF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DA36BF">
              <w:rPr>
                <w:rFonts w:ascii="Times New Roman" w:hAnsi="Times New Roman" w:cs="Times New Roman"/>
                <w:i/>
              </w:rPr>
              <w:t xml:space="preserve">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Поддерживаются в чистоте (моются, обрабатываются)</w:t>
            </w:r>
          </w:p>
        </w:tc>
        <w:tc>
          <w:tcPr>
            <w:tcW w:w="39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+</w:t>
            </w:r>
          </w:p>
        </w:tc>
      </w:tr>
      <w:tr w:rsidR="00FA51E0" w:rsidRPr="00551ED7" w:rsidTr="00F62C23">
        <w:tc>
          <w:tcPr>
            <w:tcW w:w="14368" w:type="dxa"/>
            <w:gridSpan w:val="41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b/>
                <w:i/>
              </w:rPr>
              <w:t>Предметн</w:t>
            </w:r>
            <w:proofErr w:type="gramStart"/>
            <w:r w:rsidRPr="00DA36BF">
              <w:rPr>
                <w:rFonts w:ascii="Times New Roman" w:hAnsi="Times New Roman" w:cs="Times New Roman"/>
                <w:b/>
                <w:i/>
              </w:rPr>
              <w:t>о-</w:t>
            </w:r>
            <w:proofErr w:type="gramEnd"/>
            <w:r w:rsidRPr="00DA36BF">
              <w:rPr>
                <w:rFonts w:ascii="Times New Roman" w:hAnsi="Times New Roman" w:cs="Times New Roman"/>
                <w:b/>
                <w:i/>
              </w:rPr>
              <w:t xml:space="preserve"> игровая среда обеспечивает разностороннее развитие детей и имеет следующие качества: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A36BF">
              <w:rPr>
                <w:rFonts w:ascii="Times New Roman" w:hAnsi="Times New Roman" w:cs="Times New Roman"/>
                <w:i/>
              </w:rPr>
              <w:t>Полифункциональность</w:t>
            </w:r>
            <w:proofErr w:type="spellEnd"/>
            <w:r w:rsidRPr="00DA36BF">
              <w:rPr>
                <w:rFonts w:ascii="Times New Roman" w:hAnsi="Times New Roman" w:cs="Times New Roman"/>
                <w:i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375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Дидактическая ценност</w:t>
            </w:r>
            <w:proofErr w:type="gramStart"/>
            <w:r w:rsidRPr="00DA36BF">
              <w:rPr>
                <w:rFonts w:ascii="Times New Roman" w:hAnsi="Times New Roman" w:cs="Times New Roman"/>
                <w:i/>
              </w:rPr>
              <w:t>ь(</w:t>
            </w:r>
            <w:proofErr w:type="gramEnd"/>
            <w:r w:rsidRPr="00DA36BF">
              <w:rPr>
                <w:rFonts w:ascii="Times New Roman" w:hAnsi="Times New Roman" w:cs="Times New Roman"/>
                <w:i/>
              </w:rPr>
              <w:t>возможность использования в качестве средств обучения)</w:t>
            </w:r>
          </w:p>
        </w:tc>
        <w:tc>
          <w:tcPr>
            <w:tcW w:w="375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274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Эстетическая направленность</w:t>
            </w:r>
          </w:p>
        </w:tc>
        <w:tc>
          <w:tcPr>
            <w:tcW w:w="375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lastRenderedPageBreak/>
              <w:t>31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375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375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c>
          <w:tcPr>
            <w:tcW w:w="14368" w:type="dxa"/>
            <w:gridSpan w:val="41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  <w:i/>
              </w:rPr>
            </w:pPr>
            <w:r w:rsidRPr="00DA36BF">
              <w:rPr>
                <w:rFonts w:ascii="Times New Roman" w:hAnsi="Times New Roman" w:cs="Times New Roman"/>
                <w:b/>
                <w:i/>
              </w:rPr>
              <w:t xml:space="preserve">                  Оснащение ПРС в соответствии направлениям развития ребёнка </w:t>
            </w:r>
          </w:p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b/>
                <w:i/>
              </w:rPr>
              <w:t xml:space="preserve">                                     (примерный перечень оборудования в приложении)</w:t>
            </w:r>
          </w:p>
        </w:tc>
      </w:tr>
      <w:tr w:rsidR="00FA51E0" w:rsidRPr="00551ED7" w:rsidTr="00F62C23">
        <w:trPr>
          <w:trHeight w:val="264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Социальн</w:t>
            </w:r>
            <w:proofErr w:type="gramStart"/>
            <w:r w:rsidRPr="00DA36BF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DA36BF">
              <w:rPr>
                <w:rFonts w:ascii="Times New Roman" w:hAnsi="Times New Roman" w:cs="Times New Roman"/>
                <w:i/>
              </w:rPr>
              <w:t xml:space="preserve"> коммуникативное направление</w:t>
            </w:r>
          </w:p>
        </w:tc>
        <w:tc>
          <w:tcPr>
            <w:tcW w:w="360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00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356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360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0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392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360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0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336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Художественн</w:t>
            </w:r>
            <w:proofErr w:type="gramStart"/>
            <w:r w:rsidRPr="00DA36BF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DA36BF">
              <w:rPr>
                <w:rFonts w:ascii="Times New Roman" w:hAnsi="Times New Roman" w:cs="Times New Roman"/>
                <w:i/>
              </w:rPr>
              <w:t xml:space="preserve"> эстетическое развитие</w:t>
            </w:r>
          </w:p>
        </w:tc>
        <w:tc>
          <w:tcPr>
            <w:tcW w:w="360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0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432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360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00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426"/>
        </w:trPr>
        <w:tc>
          <w:tcPr>
            <w:tcW w:w="14368" w:type="dxa"/>
            <w:gridSpan w:val="41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b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DA36BF">
              <w:rPr>
                <w:rFonts w:ascii="Times New Roman" w:hAnsi="Times New Roman" w:cs="Times New Roman"/>
                <w:b/>
                <w:i/>
              </w:rPr>
              <w:t>Создание условий для реализации основных видов деятельности детей</w:t>
            </w:r>
          </w:p>
        </w:tc>
      </w:tr>
      <w:tr w:rsidR="00FA51E0" w:rsidRPr="00551ED7" w:rsidTr="00F62C23">
        <w:trPr>
          <w:trHeight w:val="396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360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условий для двигательной активности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323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условий для художественн</w:t>
            </w:r>
            <w:proofErr w:type="gramStart"/>
            <w:r w:rsidRPr="00DA36BF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DA36BF">
              <w:rPr>
                <w:rFonts w:ascii="Times New Roman" w:hAnsi="Times New Roman" w:cs="Times New Roman"/>
                <w:i/>
              </w:rPr>
              <w:t xml:space="preserve"> продуктивной деятельности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474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условий для познавательной активности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277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условий для сюжетн</w:t>
            </w:r>
            <w:proofErr w:type="gramStart"/>
            <w:r w:rsidRPr="00DA36BF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DA36BF">
              <w:rPr>
                <w:rFonts w:ascii="Times New Roman" w:hAnsi="Times New Roman" w:cs="Times New Roman"/>
                <w:i/>
              </w:rPr>
              <w:t xml:space="preserve"> ролевых игр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419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411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условий для музыкальн</w:t>
            </w:r>
            <w:proofErr w:type="gramStart"/>
            <w:r w:rsidRPr="00DA36BF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DA36BF">
              <w:rPr>
                <w:rFonts w:ascii="Times New Roman" w:hAnsi="Times New Roman" w:cs="Times New Roman"/>
                <w:i/>
              </w:rPr>
              <w:t xml:space="preserve"> театрализованной деятельности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492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условий для организации уголка дежурства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622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360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Соответствие среды образовательной программе ДОУ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375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Творческое преобразование среды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370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Создание среды на основе собственных разработок</w:t>
            </w:r>
          </w:p>
        </w:tc>
        <w:tc>
          <w:tcPr>
            <w:tcW w:w="31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8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674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2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9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516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358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Технические средства обучения</w:t>
            </w: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2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9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6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FA51E0" w:rsidRPr="00551ED7" w:rsidTr="00F62C23">
        <w:trPr>
          <w:trHeight w:val="520"/>
        </w:trPr>
        <w:tc>
          <w:tcPr>
            <w:tcW w:w="1188" w:type="dxa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</w:rPr>
            </w:pPr>
            <w:r w:rsidRPr="00DA36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439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Использование новинок методической литературы</w:t>
            </w:r>
          </w:p>
        </w:tc>
        <w:tc>
          <w:tcPr>
            <w:tcW w:w="330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9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8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2" w:type="dxa"/>
            <w:gridSpan w:val="6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9" w:type="dxa"/>
            <w:gridSpan w:val="5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516" w:type="dxa"/>
            <w:gridSpan w:val="4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A51E0" w:rsidRPr="00551ED7" w:rsidTr="00F62C23">
        <w:trPr>
          <w:trHeight w:val="358"/>
        </w:trPr>
        <w:tc>
          <w:tcPr>
            <w:tcW w:w="10627" w:type="dxa"/>
            <w:gridSpan w:val="2"/>
          </w:tcPr>
          <w:p w:rsidR="00FA51E0" w:rsidRPr="00DA36BF" w:rsidRDefault="00FA51E0" w:rsidP="00F62C23">
            <w:pPr>
              <w:rPr>
                <w:rFonts w:ascii="Times New Roman" w:hAnsi="Times New Roman" w:cs="Times New Roman"/>
                <w:i/>
              </w:rPr>
            </w:pPr>
            <w:r w:rsidRPr="00DA36BF">
              <w:rPr>
                <w:rFonts w:ascii="Times New Roman" w:hAnsi="Times New Roman" w:cs="Times New Roman"/>
                <w:b/>
                <w:i/>
              </w:rPr>
              <w:t>ИТОГОВЫЙ БАЛЛ (средний показатель)</w:t>
            </w:r>
          </w:p>
        </w:tc>
        <w:tc>
          <w:tcPr>
            <w:tcW w:w="3741" w:type="dxa"/>
            <w:gridSpan w:val="39"/>
          </w:tcPr>
          <w:p w:rsidR="00FA51E0" w:rsidRPr="00DA36BF" w:rsidRDefault="00FA51E0" w:rsidP="00F62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BF">
              <w:rPr>
                <w:rFonts w:ascii="Times New Roman" w:hAnsi="Times New Roman" w:cs="Times New Roman"/>
                <w:b/>
              </w:rPr>
              <w:t>471 (93%)</w:t>
            </w:r>
          </w:p>
        </w:tc>
      </w:tr>
    </w:tbl>
    <w:p w:rsidR="00FA51E0" w:rsidRDefault="00FA51E0" w:rsidP="00FA5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1E0" w:rsidRPr="00DA36BF" w:rsidRDefault="00FA51E0" w:rsidP="00FA5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BF">
        <w:rPr>
          <w:rFonts w:ascii="Times New Roman" w:hAnsi="Times New Roman" w:cs="Times New Roman"/>
          <w:sz w:val="28"/>
          <w:szCs w:val="28"/>
        </w:rPr>
        <w:t>Оценка показателей по 5 балльной системе</w:t>
      </w:r>
    </w:p>
    <w:p w:rsidR="00FA51E0" w:rsidRPr="00DA36BF" w:rsidRDefault="00FA51E0" w:rsidP="00FA5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BF">
        <w:rPr>
          <w:rFonts w:ascii="Times New Roman" w:hAnsi="Times New Roman" w:cs="Times New Roman"/>
          <w:sz w:val="28"/>
          <w:szCs w:val="28"/>
        </w:rPr>
        <w:t>Результат среднего показателя до 2,5 -0 баллов</w:t>
      </w:r>
    </w:p>
    <w:p w:rsidR="00FA51E0" w:rsidRPr="00DA36BF" w:rsidRDefault="00FA51E0" w:rsidP="00FA5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BF">
        <w:rPr>
          <w:rFonts w:ascii="Times New Roman" w:hAnsi="Times New Roman" w:cs="Times New Roman"/>
          <w:sz w:val="28"/>
          <w:szCs w:val="28"/>
        </w:rPr>
        <w:t xml:space="preserve">Результат среднего показателя от 2,5 до 3 соответствует низкому уровню </w:t>
      </w:r>
      <w:proofErr w:type="gramStart"/>
      <w:r w:rsidRPr="00DA36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36BF">
        <w:rPr>
          <w:rFonts w:ascii="Times New Roman" w:hAnsi="Times New Roman" w:cs="Times New Roman"/>
          <w:sz w:val="28"/>
          <w:szCs w:val="28"/>
        </w:rPr>
        <w:t>от 39-49%) =  1 балл</w:t>
      </w:r>
    </w:p>
    <w:p w:rsidR="00FA51E0" w:rsidRPr="00DA36BF" w:rsidRDefault="00FA51E0" w:rsidP="00FA5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BF">
        <w:rPr>
          <w:rFonts w:ascii="Times New Roman" w:hAnsi="Times New Roman" w:cs="Times New Roman"/>
          <w:sz w:val="28"/>
          <w:szCs w:val="28"/>
        </w:rPr>
        <w:t xml:space="preserve">Результат среднего показателя от 3,1  до 4 соответствует среднему уровню </w:t>
      </w:r>
      <w:proofErr w:type="gramStart"/>
      <w:r w:rsidRPr="00DA36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36BF">
        <w:rPr>
          <w:rFonts w:ascii="Times New Roman" w:hAnsi="Times New Roman" w:cs="Times New Roman"/>
          <w:sz w:val="28"/>
          <w:szCs w:val="28"/>
        </w:rPr>
        <w:t>от 50-69%) =  5 баллов</w:t>
      </w:r>
    </w:p>
    <w:p w:rsidR="00FA51E0" w:rsidRPr="00DA36BF" w:rsidRDefault="00FA51E0" w:rsidP="00FA5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BF">
        <w:rPr>
          <w:rFonts w:ascii="Times New Roman" w:hAnsi="Times New Roman" w:cs="Times New Roman"/>
          <w:sz w:val="28"/>
          <w:szCs w:val="28"/>
        </w:rPr>
        <w:t>Результат среднего показателя от 4,1 соответствует высокому ур</w:t>
      </w:r>
      <w:r>
        <w:rPr>
          <w:rFonts w:ascii="Times New Roman" w:hAnsi="Times New Roman" w:cs="Times New Roman"/>
          <w:sz w:val="28"/>
          <w:szCs w:val="28"/>
        </w:rPr>
        <w:t xml:space="preserve">овню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70-100%) =  10 баллов</w:t>
      </w:r>
    </w:p>
    <w:p w:rsidR="00FA51E0" w:rsidRPr="00DA36BF" w:rsidRDefault="00FA51E0" w:rsidP="00FA5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6BF">
        <w:rPr>
          <w:rFonts w:ascii="Times New Roman" w:hAnsi="Times New Roman" w:cs="Times New Roman"/>
          <w:sz w:val="28"/>
          <w:szCs w:val="28"/>
        </w:rPr>
        <w:lastRenderedPageBreak/>
        <w:t>Анализ предметно-пространственной среды в группах показал, что компоненты среды соответствуют реализуемой программе (93%). Воспитанники имеют свободный доступ к играм, игрушкам, материалам, пособиям, обеспечивающим все основные виды детской активности. Все элементы предметно-пространственной среды соответствуют требованиям по обеспечению надёжности и безопасности их использования. Для обеспечения вариативности во всех возрастных группах созданы уголки уединения, но они не в полной мере обеспечивают уединение отдельно от остальных. Все возрастные группы ДОУ оснащены полифункциональными материалами: ширмами, наборами детской мебели, что дает возможность разнообразного использования различных составляющих предметной среды. На уличном пространстве весной почва очень влажная, что мешает педагогам в полной мере осущес</w:t>
      </w:r>
      <w:r>
        <w:rPr>
          <w:rFonts w:ascii="Times New Roman" w:hAnsi="Times New Roman" w:cs="Times New Roman"/>
          <w:sz w:val="28"/>
          <w:szCs w:val="28"/>
        </w:rPr>
        <w:t xml:space="preserve">твлять прогулки ранней весной. </w:t>
      </w:r>
    </w:p>
    <w:p w:rsidR="00FA51E0" w:rsidRDefault="00FA51E0" w:rsidP="00FA5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предметно - пространственная среда соответствует возрастным особенностям детей, доступна, безопасна </w:t>
      </w:r>
      <w:proofErr w:type="spell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полифункциональна</w:t>
      </w:r>
      <w:proofErr w:type="spell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при этом не достаточно доступна для изменений самими детьми, недостаточно места для свободного перемещения, оборудования. Это связано с тем, что в детском саду нет отдельной спальни и игровой комнаты. </w:t>
      </w:r>
    </w:p>
    <w:p w:rsidR="00FA51E0" w:rsidRDefault="00FA51E0" w:rsidP="00FA51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</w:t>
      </w:r>
      <w:r w:rsidRPr="00BF1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возрастных групп дополнить центр сюжетно-ролевой игры атрибутами, людей разных профессий, маркерами игрового пространства, пополнить РППС наглядными пособиями, оформить центр уединения.</w:t>
      </w:r>
    </w:p>
    <w:p w:rsidR="008653A0" w:rsidRDefault="008653A0" w:rsidP="00FA51E0">
      <w:pPr>
        <w:spacing w:line="360" w:lineRule="auto"/>
        <w:ind w:firstLine="567"/>
        <w:jc w:val="both"/>
      </w:pPr>
    </w:p>
    <w:sectPr w:rsidR="008653A0" w:rsidSect="00865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2357"/>
    <w:multiLevelType w:val="hybridMultilevel"/>
    <w:tmpl w:val="D3421DAC"/>
    <w:lvl w:ilvl="0" w:tplc="90AEE564">
      <w:numFmt w:val="bullet"/>
      <w:lvlText w:val="-"/>
      <w:lvlJc w:val="left"/>
      <w:pPr>
        <w:ind w:left="-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67498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52342DBC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3" w:tplc="05585182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4" w:tplc="38FC6472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DD8E546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6" w:tplc="D9A88B4C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7" w:tplc="5734CAFA">
      <w:numFmt w:val="bullet"/>
      <w:lvlText w:val="•"/>
      <w:lvlJc w:val="left"/>
      <w:pPr>
        <w:ind w:left="7081" w:hanging="140"/>
      </w:pPr>
      <w:rPr>
        <w:rFonts w:hint="default"/>
        <w:lang w:val="ru-RU" w:eastAsia="en-US" w:bidi="ar-SA"/>
      </w:rPr>
    </w:lvl>
    <w:lvl w:ilvl="8" w:tplc="4DC6362C">
      <w:numFmt w:val="bullet"/>
      <w:lvlText w:val="•"/>
      <w:lvlJc w:val="left"/>
      <w:pPr>
        <w:ind w:left="8092" w:hanging="140"/>
      </w:pPr>
      <w:rPr>
        <w:rFonts w:hint="default"/>
        <w:lang w:val="ru-RU" w:eastAsia="en-US" w:bidi="ar-SA"/>
      </w:rPr>
    </w:lvl>
  </w:abstractNum>
  <w:abstractNum w:abstractNumId="1">
    <w:nsid w:val="3A5A5CE7"/>
    <w:multiLevelType w:val="hybridMultilevel"/>
    <w:tmpl w:val="B7142534"/>
    <w:lvl w:ilvl="0" w:tplc="94E48A06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6A08E6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ADCE5BF8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3" w:tplc="B8ECBB54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1A1E3900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337C8EDA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  <w:lvl w:ilvl="6" w:tplc="C5FA9304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8900587A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8" w:tplc="ACCA478E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2">
    <w:nsid w:val="4A222FBD"/>
    <w:multiLevelType w:val="hybridMultilevel"/>
    <w:tmpl w:val="632C1212"/>
    <w:lvl w:ilvl="0" w:tplc="7A8274B6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2FDF4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1990F9C4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3" w:tplc="805E265E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64A80A38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61FC87D2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  <w:lvl w:ilvl="6" w:tplc="199E13E0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D7B85AA8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8" w:tplc="51967DD2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3">
    <w:nsid w:val="63503513"/>
    <w:multiLevelType w:val="hybridMultilevel"/>
    <w:tmpl w:val="D1183DC8"/>
    <w:lvl w:ilvl="0" w:tplc="7D967604">
      <w:numFmt w:val="bullet"/>
      <w:lvlText w:val="-"/>
      <w:lvlJc w:val="left"/>
      <w:pPr>
        <w:ind w:left="-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040DA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6DF02640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3" w:tplc="BD1C63F8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4" w:tplc="7BC6B7BC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343EC0F0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6" w:tplc="69BCED40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7" w:tplc="2EA27128">
      <w:numFmt w:val="bullet"/>
      <w:lvlText w:val="•"/>
      <w:lvlJc w:val="left"/>
      <w:pPr>
        <w:ind w:left="7081" w:hanging="140"/>
      </w:pPr>
      <w:rPr>
        <w:rFonts w:hint="default"/>
        <w:lang w:val="ru-RU" w:eastAsia="en-US" w:bidi="ar-SA"/>
      </w:rPr>
    </w:lvl>
    <w:lvl w:ilvl="8" w:tplc="9294A10C">
      <w:numFmt w:val="bullet"/>
      <w:lvlText w:val="•"/>
      <w:lvlJc w:val="left"/>
      <w:pPr>
        <w:ind w:left="809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54"/>
    <w:rsid w:val="002E4A54"/>
    <w:rsid w:val="008653A0"/>
    <w:rsid w:val="00CF52D1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86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53A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86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53A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1539</Words>
  <Characters>8774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3</cp:revision>
  <dcterms:created xsi:type="dcterms:W3CDTF">2022-05-24T11:32:00Z</dcterms:created>
  <dcterms:modified xsi:type="dcterms:W3CDTF">2022-05-24T11:56:00Z</dcterms:modified>
</cp:coreProperties>
</file>